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22B" w:rsidRDefault="00CA222B" w:rsidP="00CA222B">
      <w:pPr>
        <w:keepNext w:val="0"/>
        <w:keepLines w:val="0"/>
        <w:autoSpaceDE w:val="0"/>
        <w:autoSpaceDN w:val="0"/>
        <w:adjustRightInd w:val="0"/>
        <w:spacing w:before="0"/>
        <w:jc w:val="center"/>
        <w:rPr>
          <w:rFonts w:ascii="Arial" w:eastAsiaTheme="minorHAnsi" w:hAnsi="Arial" w:cs="Arial"/>
          <w:b/>
          <w:bCs/>
          <w:color w:val="auto"/>
          <w:sz w:val="20"/>
          <w:szCs w:val="20"/>
        </w:rPr>
      </w:pPr>
      <w:r>
        <w:rPr>
          <w:rFonts w:ascii="Arial" w:eastAsiaTheme="minorHAnsi" w:hAnsi="Arial" w:cs="Arial"/>
          <w:b/>
          <w:bCs/>
          <w:color w:val="auto"/>
          <w:sz w:val="20"/>
          <w:szCs w:val="20"/>
        </w:rPr>
        <w:t>ШЕСТОЙ КАССАЦИОННЫЙ СУД ОБЩЕЙ ЮРИСДИКЦИИ</w:t>
      </w:r>
    </w:p>
    <w:p w:rsidR="00CA222B" w:rsidRDefault="00CA222B" w:rsidP="00CA222B">
      <w:pPr>
        <w:keepNext w:val="0"/>
        <w:keepLines w:val="0"/>
        <w:autoSpaceDE w:val="0"/>
        <w:autoSpaceDN w:val="0"/>
        <w:adjustRightInd w:val="0"/>
        <w:spacing w:before="0"/>
        <w:jc w:val="center"/>
        <w:rPr>
          <w:rFonts w:ascii="Arial" w:eastAsiaTheme="minorHAnsi" w:hAnsi="Arial" w:cs="Arial"/>
          <w:b/>
          <w:bCs/>
          <w:color w:val="auto"/>
          <w:sz w:val="20"/>
          <w:szCs w:val="20"/>
        </w:rPr>
      </w:pPr>
    </w:p>
    <w:p w:rsidR="00CA222B" w:rsidRDefault="00CA222B" w:rsidP="00CA222B">
      <w:pPr>
        <w:keepNext w:val="0"/>
        <w:keepLines w:val="0"/>
        <w:autoSpaceDE w:val="0"/>
        <w:autoSpaceDN w:val="0"/>
        <w:adjustRightInd w:val="0"/>
        <w:spacing w:before="0"/>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CA222B" w:rsidRDefault="00CA222B" w:rsidP="00CA222B">
      <w:pPr>
        <w:keepNext w:val="0"/>
        <w:keepLines w:val="0"/>
        <w:autoSpaceDE w:val="0"/>
        <w:autoSpaceDN w:val="0"/>
        <w:adjustRightInd w:val="0"/>
        <w:spacing w:before="0"/>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18 апреля 2023 г. N 77-1614/2023</w:t>
      </w:r>
    </w:p>
    <w:p w:rsidR="00CA222B" w:rsidRDefault="00CA222B" w:rsidP="00CA222B">
      <w:pPr>
        <w:autoSpaceDE w:val="0"/>
        <w:autoSpaceDN w:val="0"/>
        <w:adjustRightInd w:val="0"/>
        <w:ind w:firstLine="540"/>
        <w:jc w:val="both"/>
        <w:rPr>
          <w:rFonts w:ascii="Arial" w:hAnsi="Arial" w:cs="Arial"/>
          <w:sz w:val="20"/>
          <w:szCs w:val="20"/>
        </w:rPr>
      </w:pPr>
    </w:p>
    <w:p w:rsidR="00CA222B" w:rsidRDefault="00CA222B" w:rsidP="00CA222B">
      <w:pPr>
        <w:autoSpaceDE w:val="0"/>
        <w:autoSpaceDN w:val="0"/>
        <w:adjustRightInd w:val="0"/>
        <w:ind w:firstLine="540"/>
        <w:jc w:val="both"/>
        <w:rPr>
          <w:rFonts w:ascii="Arial" w:hAnsi="Arial" w:cs="Arial"/>
          <w:sz w:val="20"/>
          <w:szCs w:val="20"/>
        </w:rPr>
      </w:pPr>
      <w:r>
        <w:rPr>
          <w:rFonts w:ascii="Arial" w:hAnsi="Arial" w:cs="Arial"/>
          <w:sz w:val="20"/>
          <w:szCs w:val="20"/>
        </w:rPr>
        <w:t>Шестой кассационный суд общей юрисдикции в составе:</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председательствующего судьи Ждановича А.С.,</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при секретаре судебного заседания Н.,</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 участием:</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прокурора Казанцевой Т.В.,</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осужденного С.,</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рассмотрел в открытом судебном заседании уголовное дело по кассационному представлению заместителя прокурора Республики Татарстан Наумовой Ю.И. на приговор Нижнекамского городского суда Республики Татарстан от 6 октября 2022 года, апелляционное постановление Верховного Суда Республики Татарстан от 13 декабря 2022 года.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Заслушав доклад судьи Ждановича А.С., выступление прокурора Казанцевой Т.В., поддержавшей кассационное представление, осужденного С. в режиме </w:t>
      </w:r>
      <w:proofErr w:type="spellStart"/>
      <w:proofErr w:type="gramStart"/>
      <w:r>
        <w:rPr>
          <w:rFonts w:ascii="Arial" w:hAnsi="Arial" w:cs="Arial"/>
          <w:sz w:val="20"/>
          <w:szCs w:val="20"/>
        </w:rPr>
        <w:t>видеоконференц</w:t>
      </w:r>
      <w:proofErr w:type="spellEnd"/>
      <w:r>
        <w:rPr>
          <w:rFonts w:ascii="Arial" w:hAnsi="Arial" w:cs="Arial"/>
          <w:sz w:val="20"/>
          <w:szCs w:val="20"/>
        </w:rPr>
        <w:t>-связи</w:t>
      </w:r>
      <w:proofErr w:type="gramEnd"/>
      <w:r>
        <w:rPr>
          <w:rFonts w:ascii="Arial" w:hAnsi="Arial" w:cs="Arial"/>
          <w:sz w:val="20"/>
          <w:szCs w:val="20"/>
        </w:rPr>
        <w:t>, просившего оставить кассационное представление без удовлетворения, суд кассационной инстанции</w:t>
      </w:r>
    </w:p>
    <w:p w:rsidR="00CA222B" w:rsidRDefault="00CA222B" w:rsidP="00CA222B">
      <w:pPr>
        <w:autoSpaceDE w:val="0"/>
        <w:autoSpaceDN w:val="0"/>
        <w:adjustRightInd w:val="0"/>
        <w:jc w:val="center"/>
        <w:rPr>
          <w:rFonts w:ascii="Arial" w:hAnsi="Arial" w:cs="Arial"/>
          <w:sz w:val="20"/>
          <w:szCs w:val="20"/>
        </w:rPr>
      </w:pPr>
    </w:p>
    <w:p w:rsidR="00CA222B" w:rsidRDefault="00CA222B" w:rsidP="00CA222B">
      <w:pPr>
        <w:autoSpaceDE w:val="0"/>
        <w:autoSpaceDN w:val="0"/>
        <w:adjustRightInd w:val="0"/>
        <w:jc w:val="center"/>
        <w:rPr>
          <w:rFonts w:ascii="Arial" w:hAnsi="Arial" w:cs="Arial"/>
          <w:sz w:val="20"/>
          <w:szCs w:val="20"/>
        </w:rPr>
      </w:pPr>
      <w:r>
        <w:rPr>
          <w:rFonts w:ascii="Arial" w:hAnsi="Arial" w:cs="Arial"/>
          <w:sz w:val="20"/>
          <w:szCs w:val="20"/>
        </w:rPr>
        <w:t>установил:</w:t>
      </w:r>
    </w:p>
    <w:p w:rsidR="00CA222B" w:rsidRDefault="00CA222B" w:rsidP="00CA222B">
      <w:pPr>
        <w:autoSpaceDE w:val="0"/>
        <w:autoSpaceDN w:val="0"/>
        <w:adjustRightInd w:val="0"/>
        <w:jc w:val="center"/>
        <w:rPr>
          <w:rFonts w:ascii="Arial" w:hAnsi="Arial" w:cs="Arial"/>
          <w:sz w:val="20"/>
          <w:szCs w:val="20"/>
        </w:rPr>
      </w:pPr>
    </w:p>
    <w:p w:rsidR="00CA222B" w:rsidRDefault="00CA222B" w:rsidP="00CA222B">
      <w:pPr>
        <w:autoSpaceDE w:val="0"/>
        <w:autoSpaceDN w:val="0"/>
        <w:adjustRightInd w:val="0"/>
        <w:ind w:firstLine="540"/>
        <w:jc w:val="both"/>
        <w:rPr>
          <w:rFonts w:ascii="Arial" w:hAnsi="Arial" w:cs="Arial"/>
          <w:sz w:val="20"/>
          <w:szCs w:val="20"/>
        </w:rPr>
      </w:pPr>
      <w:r>
        <w:rPr>
          <w:rFonts w:ascii="Arial" w:hAnsi="Arial" w:cs="Arial"/>
          <w:sz w:val="20"/>
          <w:szCs w:val="20"/>
        </w:rPr>
        <w:t>приговором Нижнекамского городского суда Республики Татарстан от 6 октября 2022 года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С., &lt;данные изъяты&gt;, судимый 11 февраля 2014 года Нижнекамским городским судом Республики Татарстан по </w:t>
      </w:r>
      <w:hyperlink r:id="rId4" w:history="1">
        <w:r>
          <w:rPr>
            <w:rFonts w:ascii="Arial" w:hAnsi="Arial" w:cs="Arial"/>
            <w:color w:val="0000FF"/>
            <w:sz w:val="20"/>
            <w:szCs w:val="20"/>
          </w:rPr>
          <w:t>ч. 3 ст. 30</w:t>
        </w:r>
      </w:hyperlink>
      <w:r>
        <w:rPr>
          <w:rFonts w:ascii="Arial" w:hAnsi="Arial" w:cs="Arial"/>
          <w:sz w:val="20"/>
          <w:szCs w:val="20"/>
        </w:rPr>
        <w:t xml:space="preserve">, </w:t>
      </w:r>
      <w:hyperlink r:id="rId5" w:history="1">
        <w:r>
          <w:rPr>
            <w:rFonts w:ascii="Arial" w:hAnsi="Arial" w:cs="Arial"/>
            <w:color w:val="0000FF"/>
            <w:sz w:val="20"/>
            <w:szCs w:val="20"/>
          </w:rPr>
          <w:t>п. "а" ч. 4 ст. 228.1</w:t>
        </w:r>
      </w:hyperlink>
      <w:r>
        <w:rPr>
          <w:rFonts w:ascii="Arial" w:hAnsi="Arial" w:cs="Arial"/>
          <w:sz w:val="20"/>
          <w:szCs w:val="20"/>
        </w:rPr>
        <w:t xml:space="preserve"> (2 преступления), </w:t>
      </w:r>
      <w:hyperlink r:id="rId6" w:history="1">
        <w:r>
          <w:rPr>
            <w:rFonts w:ascii="Arial" w:hAnsi="Arial" w:cs="Arial"/>
            <w:color w:val="0000FF"/>
            <w:sz w:val="20"/>
            <w:szCs w:val="20"/>
          </w:rPr>
          <w:t>ч. 1 ст. 228</w:t>
        </w:r>
      </w:hyperlink>
      <w:r>
        <w:rPr>
          <w:rFonts w:ascii="Arial" w:hAnsi="Arial" w:cs="Arial"/>
          <w:sz w:val="20"/>
          <w:szCs w:val="20"/>
        </w:rPr>
        <w:t xml:space="preserve">, </w:t>
      </w:r>
      <w:hyperlink r:id="rId7" w:history="1">
        <w:r>
          <w:rPr>
            <w:rFonts w:ascii="Arial" w:hAnsi="Arial" w:cs="Arial"/>
            <w:color w:val="0000FF"/>
            <w:sz w:val="20"/>
            <w:szCs w:val="20"/>
          </w:rPr>
          <w:t>ч. 2 ст. 228</w:t>
        </w:r>
      </w:hyperlink>
      <w:r>
        <w:rPr>
          <w:rFonts w:ascii="Arial" w:hAnsi="Arial" w:cs="Arial"/>
          <w:sz w:val="20"/>
          <w:szCs w:val="20"/>
        </w:rPr>
        <w:t xml:space="preserve"> УК РФ к 7 годам лишения свободы, освободился 5 июля 2019 года на основании постановления </w:t>
      </w:r>
      <w:proofErr w:type="spellStart"/>
      <w:r>
        <w:rPr>
          <w:rFonts w:ascii="Arial" w:hAnsi="Arial" w:cs="Arial"/>
          <w:sz w:val="20"/>
          <w:szCs w:val="20"/>
        </w:rPr>
        <w:t>Губахинского</w:t>
      </w:r>
      <w:proofErr w:type="spellEnd"/>
      <w:r>
        <w:rPr>
          <w:rFonts w:ascii="Arial" w:hAnsi="Arial" w:cs="Arial"/>
          <w:sz w:val="20"/>
          <w:szCs w:val="20"/>
        </w:rPr>
        <w:t xml:space="preserve"> городского суда Пермского края от 24 июня 2019 года условно-досрочно на неотбытый срок 1 год 14 дней,</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осужден по </w:t>
      </w:r>
      <w:hyperlink r:id="rId8" w:history="1">
        <w:r>
          <w:rPr>
            <w:rFonts w:ascii="Arial" w:hAnsi="Arial" w:cs="Arial"/>
            <w:color w:val="0000FF"/>
            <w:sz w:val="20"/>
            <w:szCs w:val="20"/>
          </w:rPr>
          <w:t>ч. 1 ст. 228</w:t>
        </w:r>
      </w:hyperlink>
      <w:r>
        <w:rPr>
          <w:rFonts w:ascii="Arial" w:hAnsi="Arial" w:cs="Arial"/>
          <w:sz w:val="20"/>
          <w:szCs w:val="20"/>
        </w:rPr>
        <w:t xml:space="preserve"> УК РФ к 1 году лишения свободы с отбыванием наказания в исправительной колонии строгого режима.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Мера пресечения в виде подписки о невыезде и надлежащем поведении изменена на заключение под стражу до вступления приговора в законную силу, С. взят под стражу в зале суда.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Срок отбывания наказания исчислен с момента вступления приговора в законную силу с зачетом в срок отбывания наказания времени содержания осужденного под стражей с 6 октября 2022 года до дня вступления приговора в законную силу в соответствии с </w:t>
      </w:r>
      <w:hyperlink r:id="rId9" w:history="1">
        <w:r>
          <w:rPr>
            <w:rFonts w:ascii="Arial" w:hAnsi="Arial" w:cs="Arial"/>
            <w:color w:val="0000FF"/>
            <w:sz w:val="20"/>
            <w:szCs w:val="20"/>
          </w:rPr>
          <w:t>п. "а" ч. 3.1 ст. 72</w:t>
        </w:r>
      </w:hyperlink>
      <w:r>
        <w:rPr>
          <w:rFonts w:ascii="Arial" w:hAnsi="Arial" w:cs="Arial"/>
          <w:sz w:val="20"/>
          <w:szCs w:val="20"/>
        </w:rPr>
        <w:t xml:space="preserve"> УК РФ из расчета один день за один день отбывания наказания в исправительной колонии строгого режима.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Приговором определена судьба вещественных доказательств.</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Апелляционным постановлением Верховного Суда Республики Татарстан от 13 декабря 2022 года приговор изменен, из осуждения С. исключено незаконное хранение наркотических средств, назначенное ему наказание снижено с применением </w:t>
      </w:r>
      <w:hyperlink r:id="rId10" w:history="1">
        <w:r>
          <w:rPr>
            <w:rFonts w:ascii="Arial" w:hAnsi="Arial" w:cs="Arial"/>
            <w:color w:val="0000FF"/>
            <w:sz w:val="20"/>
            <w:szCs w:val="20"/>
          </w:rPr>
          <w:t>ч. 3 ст. 68</w:t>
        </w:r>
      </w:hyperlink>
      <w:r>
        <w:rPr>
          <w:rFonts w:ascii="Arial" w:hAnsi="Arial" w:cs="Arial"/>
          <w:sz w:val="20"/>
          <w:szCs w:val="20"/>
        </w:rPr>
        <w:t xml:space="preserve"> УК РФ до 10 месяцев лишения свободы. В остальной части приговор оставлен без изменения.</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 с учетом изменений, внесенных судом апелляционной инстанции, признан виновным в незаконном приобретении без цели сбыта наркотических средств в значительном размере.</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кассационном представлении заместитель прокурора Республики Татарстан Наумова Ю.И. выражает несогласие с апелляционным постановлением, указывая на необоснованное исключение из осуждения С. незаконного хранения наркотического средства. Ссылаясь на установленные судом фактические обстоятельства, указывает, что с момента приобретения наркотического средства до того, как осужденный был замечен сотрудниками полиции и задержан ими, прошло определенное время, С. успел отойти от тайника-закладки, из которого он извлек наркотики, обращая внимание, что время, в течение которого лицо </w:t>
      </w:r>
      <w:r>
        <w:rPr>
          <w:rFonts w:ascii="Arial" w:hAnsi="Arial" w:cs="Arial"/>
          <w:sz w:val="20"/>
          <w:szCs w:val="20"/>
        </w:rPr>
        <w:lastRenderedPageBreak/>
        <w:t xml:space="preserve">незаконного хранило наркотическое средство, значения для квалификации его действий как незаконного хранения без цели сбыта наркотических средств не имеет. Полагает необоснованным применение судом апелляционной инстанции </w:t>
      </w:r>
      <w:hyperlink r:id="rId11" w:history="1">
        <w:r>
          <w:rPr>
            <w:rFonts w:ascii="Arial" w:hAnsi="Arial" w:cs="Arial"/>
            <w:color w:val="0000FF"/>
            <w:sz w:val="20"/>
            <w:szCs w:val="20"/>
          </w:rPr>
          <w:t>ч. 3 ст. 68</w:t>
        </w:r>
      </w:hyperlink>
      <w:r>
        <w:rPr>
          <w:rFonts w:ascii="Arial" w:hAnsi="Arial" w:cs="Arial"/>
          <w:sz w:val="20"/>
          <w:szCs w:val="20"/>
        </w:rPr>
        <w:t xml:space="preserve"> УК РФ, обусловленное лишь изменением объема обвинения, приводит доводы о чрезмерной мягкости назначенного осужденному с учетом внесенных апелляционной инстанцией изменений наказания. Указывает на необоснованность решения о возвращении осужденному признанного вещественным доказательством планшета. На основании изложенного просит апелляционное постановление отменить, передать уголовное дело на новое апелляционное рассмотрение.</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Выслушав мнения участвующих в судебном заседании лиц, обсудив доводы кассационного представления, изучив материалы уголовного дела, суд кассационной инстанции приходит к следующему.</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соответствии с </w:t>
      </w:r>
      <w:hyperlink r:id="rId12" w:history="1">
        <w:r>
          <w:rPr>
            <w:rFonts w:ascii="Arial" w:hAnsi="Arial" w:cs="Arial"/>
            <w:color w:val="0000FF"/>
            <w:sz w:val="20"/>
            <w:szCs w:val="20"/>
          </w:rPr>
          <w:t>ч. 1 ст. 401.15</w:t>
        </w:r>
      </w:hyperlink>
      <w:r>
        <w:rPr>
          <w:rFonts w:ascii="Arial" w:hAnsi="Arial" w:cs="Arial"/>
          <w:sz w:val="20"/>
          <w:szCs w:val="20"/>
        </w:rPr>
        <w:t xml:space="preserve"> УПК РФ основаниями отмены или изменения приговора, определения или постановления суда при рассмотрении дела в кассационном порядке являются существенные нарушения уголовного и (или) уголовно-процессуального закона, повлиявшие на исход дела.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По настоящему делу такие нарушения допущены.</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соответствии с разъяснениями, содержащимися в </w:t>
      </w:r>
      <w:hyperlink r:id="rId13" w:history="1">
        <w:r>
          <w:rPr>
            <w:rFonts w:ascii="Arial" w:hAnsi="Arial" w:cs="Arial"/>
            <w:color w:val="0000FF"/>
            <w:sz w:val="20"/>
            <w:szCs w:val="20"/>
          </w:rPr>
          <w:t>п. 7</w:t>
        </w:r>
      </w:hyperlink>
      <w:r>
        <w:rPr>
          <w:rFonts w:ascii="Arial" w:hAnsi="Arial" w:cs="Arial"/>
          <w:sz w:val="20"/>
          <w:szCs w:val="20"/>
        </w:rPr>
        <w:t xml:space="preserve"> Постановления Пленума Верховного Суда Российской Федерации от 15.06.2006 N 14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Как следует из описания преступного деяния, признанного судом доказанным, в период времени с 23 часов 31 января 2022 года по 0 часов 50 минут 1 февраля 2022 года С. незаконно приобрел для личного употребления без цели сбыта находившееся в тайнике-закладке наркотическое средство, и хранил его при себе до момента его изъятия сотрудниками полиции 1 февраля 2022 года в период с 0 часов 50 минут по 1 час 10 минут.</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Осужденный С. в ходе рассмотрения дела показал, что он забрал сверток с порошкообразным веществом из тайника-закладки, положил его себе в карман трико, прошел 10 метров, после чего его задержали сотрудники полиции.</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Из показаний свидетеля З.Р.Р. (сотрудника полиции) следует, что в связи с сообщением из дежурной части о том, что за телевышкой в парке "Семья" парень что-то ищет в снегу, он с напарником прибыл на место происшествия, они увидели осужденного, который по внешним признакам находился в состоянии наркотического опьянения, оглядывался по сторонам, как будто чего-то опасался, задержали его, после чего в присутствии понятых изъяли у него вещество, оказавшееся наркотическим средством.</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Таким образом, из установленных в ходе рассмотрения уголовного дела фактических обстоятельств следует, что после извлечения наркотиков из тайника-закладки С. определенный промежуток времени хранил их при себе до момента задержания сотрудниками полиции, которые не являлись очевидцами приобретения им наркотического средства.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Не установил иного и суд апелляционной инстанции, указав в апелляционном постановлении, что с момента приобретения осужденным наркотического средства и до его фактического задержания прошло незначительное время - не более пяти минут, посчитав указанное обстоятельство достаточным основанием для исключения из осуждения С. незаконного хранения наркотического средства.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При этом суд апелляционной инстанции не учел, что время, в течение которого лицо незаконного хранило наркотическое средство, значения для квалификации его действий как незаконного хранения без цели сбыта наркотических средств не имеет.</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Необходимо отметить, что привлечение лица к уголовной ответственности за хранение без цели сбыта наркотических средств исключается в тех случаях, когда сотрудниками правоохранительных органов, наблюдающими момент приобретения им наркотического средства (извлечение из тайника-закладки, </w:t>
      </w:r>
      <w:r>
        <w:rPr>
          <w:rFonts w:ascii="Arial" w:hAnsi="Arial" w:cs="Arial"/>
          <w:sz w:val="20"/>
          <w:szCs w:val="20"/>
        </w:rPr>
        <w:lastRenderedPageBreak/>
        <w:t>получение от другого лица и т.д.), виновный задерживается в момент приобретения наркотиков или непосредственно после этого, в связи с чем лицо не успевает приступить к выполнению объективной стороны незаконного хранения без цели сбыта наркотических средств. В данном случае подобных обстоятельств не установлено.</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Таким образом, при установленных судом первой инстанции фактических обстоятельствах, суждений о несогласии с которыми апелляционное постановление не содержит, вывод суда апелляционной инстанции об исключении из осуждения С. незаконного хранения наркотических средств следует признать необоснованным.</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связи с этим суд кассационной инстанции также соглашается с доводами кассационного представления о том, что при установленных в ходе рассмотрения уголовного дела фактических обстоятельствах и с учетом тех данных, которые учтены судом при назначении С. наказания, вследствие изменения объема осуждения и применения положений </w:t>
      </w:r>
      <w:hyperlink r:id="rId14" w:history="1">
        <w:r>
          <w:rPr>
            <w:rFonts w:ascii="Arial" w:hAnsi="Arial" w:cs="Arial"/>
            <w:color w:val="0000FF"/>
            <w:sz w:val="20"/>
            <w:szCs w:val="20"/>
          </w:rPr>
          <w:t>ч. 3 ст. 68</w:t>
        </w:r>
      </w:hyperlink>
      <w:r>
        <w:rPr>
          <w:rFonts w:ascii="Arial" w:hAnsi="Arial" w:cs="Arial"/>
          <w:sz w:val="20"/>
          <w:szCs w:val="20"/>
        </w:rPr>
        <w:t xml:space="preserve"> УК РФ, обусловленного, исходя из содержания апелляционного постановления, лишь самим фактом изменения объема осуждения, осужденному назначено несправедливое, чрезмерно мягкое наказание.</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Констатируя наличие допущенных судом апелляционной инстанции существенных нарушений уголовного закона, повлиявших на исход дела и искажающих саму суть правосудия и смысл судебного решения как акта правосудия, суд кассационной инстанции приходит к выводу о необходимости отмены апелляционного постановления и передачи уголовного дела на новое апелляционное рассмотрение.</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Вместе с тем, с учетом положений </w:t>
      </w:r>
      <w:hyperlink r:id="rId15" w:history="1">
        <w:r>
          <w:rPr>
            <w:rFonts w:ascii="Arial" w:hAnsi="Arial" w:cs="Arial"/>
            <w:color w:val="0000FF"/>
            <w:sz w:val="20"/>
            <w:szCs w:val="20"/>
          </w:rPr>
          <w:t>ч. 7 ст. 401.16</w:t>
        </w:r>
      </w:hyperlink>
      <w:r>
        <w:rPr>
          <w:rFonts w:ascii="Arial" w:hAnsi="Arial" w:cs="Arial"/>
          <w:sz w:val="20"/>
          <w:szCs w:val="20"/>
        </w:rPr>
        <w:t xml:space="preserve"> УПК РФ, не предрешая выводов суда апелляционной инстанции, который вправе установить другие фактические обстоятельства и учесть иные сведения при назначении наказания, суд кассационной инстанции отмечает необходимость проверки при новом апелляционном рассмотрении данного уголовного дела всех доводов сторон, в том числе содержащихся в подлежащей рассмотрению апелляционной жалобе доводов о чрезмерной суровости назначенного осужденному наказания.</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Исходя из отсутствия в приговоре суждения об использовании принадлежащего осужденному планшета в качестве орудия преступления, и учитывая, что в кассационном представлении вопрос об отмене приговора не ставился, оснований для отмены приговора суда первой инстанции по мотивам, ухудшающим положение осужденного, суд кассационной инстанции не усматривает.</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 целях охраны прав и законных интересов участников уголовного судопроизводства и проведения судебного заседания в разумные сроки, учитывая, что С. судом первой инстанции осужден к реальному лишению свободы, сведения о его личности, содержащиеся в материалах делах, в том числе о наличии у него судимости за особо тяжкие преступления в сфере незаконного оборота наркотических средств, судебная коллегия считает необходимым избрать ему меру пресечения в виде заключения под стражу, полагая, что при применении более мягкой меры пресечения С. может скрыться от суда, продолжить заниматься преступной деятельностью.</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 основании изложенного, руководствуясь </w:t>
      </w:r>
      <w:hyperlink r:id="rId16" w:history="1">
        <w:r>
          <w:rPr>
            <w:rFonts w:ascii="Arial" w:hAnsi="Arial" w:cs="Arial"/>
            <w:color w:val="0000FF"/>
            <w:sz w:val="20"/>
            <w:szCs w:val="20"/>
          </w:rPr>
          <w:t>ст. 401.13</w:t>
        </w:r>
      </w:hyperlink>
      <w:r>
        <w:rPr>
          <w:rFonts w:ascii="Arial" w:hAnsi="Arial" w:cs="Arial"/>
          <w:sz w:val="20"/>
          <w:szCs w:val="20"/>
        </w:rPr>
        <w:t xml:space="preserve"> - </w:t>
      </w:r>
      <w:hyperlink r:id="rId17" w:history="1">
        <w:r>
          <w:rPr>
            <w:rFonts w:ascii="Arial" w:hAnsi="Arial" w:cs="Arial"/>
            <w:color w:val="0000FF"/>
            <w:sz w:val="20"/>
            <w:szCs w:val="20"/>
          </w:rPr>
          <w:t>401.16</w:t>
        </w:r>
      </w:hyperlink>
      <w:r>
        <w:rPr>
          <w:rFonts w:ascii="Arial" w:hAnsi="Arial" w:cs="Arial"/>
          <w:sz w:val="20"/>
          <w:szCs w:val="20"/>
        </w:rPr>
        <w:t xml:space="preserve"> УПК РФ,</w:t>
      </w:r>
    </w:p>
    <w:p w:rsidR="00CA222B" w:rsidRDefault="00CA222B" w:rsidP="00CA222B">
      <w:pPr>
        <w:autoSpaceDE w:val="0"/>
        <w:autoSpaceDN w:val="0"/>
        <w:adjustRightInd w:val="0"/>
        <w:jc w:val="center"/>
        <w:rPr>
          <w:rFonts w:ascii="Arial" w:hAnsi="Arial" w:cs="Arial"/>
          <w:sz w:val="20"/>
          <w:szCs w:val="20"/>
        </w:rPr>
      </w:pPr>
    </w:p>
    <w:p w:rsidR="00CA222B" w:rsidRDefault="00CA222B" w:rsidP="00CA222B">
      <w:pPr>
        <w:autoSpaceDE w:val="0"/>
        <w:autoSpaceDN w:val="0"/>
        <w:adjustRightInd w:val="0"/>
        <w:jc w:val="center"/>
        <w:rPr>
          <w:rFonts w:ascii="Arial" w:hAnsi="Arial" w:cs="Arial"/>
          <w:sz w:val="20"/>
          <w:szCs w:val="20"/>
        </w:rPr>
      </w:pPr>
      <w:r>
        <w:rPr>
          <w:rFonts w:ascii="Arial" w:hAnsi="Arial" w:cs="Arial"/>
          <w:sz w:val="20"/>
          <w:szCs w:val="20"/>
        </w:rPr>
        <w:t>постановил:</w:t>
      </w:r>
    </w:p>
    <w:p w:rsidR="00CA222B" w:rsidRDefault="00CA222B" w:rsidP="00CA222B">
      <w:pPr>
        <w:autoSpaceDE w:val="0"/>
        <w:autoSpaceDN w:val="0"/>
        <w:adjustRightInd w:val="0"/>
        <w:jc w:val="center"/>
        <w:rPr>
          <w:rFonts w:ascii="Arial" w:hAnsi="Arial" w:cs="Arial"/>
          <w:sz w:val="20"/>
          <w:szCs w:val="20"/>
        </w:rPr>
      </w:pPr>
    </w:p>
    <w:p w:rsidR="00CA222B" w:rsidRDefault="00CA222B" w:rsidP="00CA222B">
      <w:pPr>
        <w:autoSpaceDE w:val="0"/>
        <w:autoSpaceDN w:val="0"/>
        <w:adjustRightInd w:val="0"/>
        <w:ind w:firstLine="540"/>
        <w:jc w:val="both"/>
        <w:rPr>
          <w:rFonts w:ascii="Arial" w:hAnsi="Arial" w:cs="Arial"/>
          <w:sz w:val="20"/>
          <w:szCs w:val="20"/>
        </w:rPr>
      </w:pPr>
      <w:r>
        <w:rPr>
          <w:rFonts w:ascii="Arial" w:hAnsi="Arial" w:cs="Arial"/>
          <w:sz w:val="20"/>
          <w:szCs w:val="20"/>
        </w:rPr>
        <w:t>апелляционное постановление Верховного Суда Республики Татарстан от 13 декабря 2022 года в отношении С. отменить, передать уголовное дело на новое апелляционное рассмотрение в тот же суд в ином составе суда.</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Избрать в отношении С. меру пресечения в виде заключения под стражу на срок 2 месяца, то есть по 17 июня 2023 года включительно.</w:t>
      </w:r>
    </w:p>
    <w:p w:rsidR="00CA222B" w:rsidRDefault="00CA222B" w:rsidP="00CA222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Постановление может быть обжаловано в Судебную коллегию по уголовным делам Верховного Суда Российской Федерации по правилам </w:t>
      </w:r>
      <w:hyperlink r:id="rId18" w:history="1">
        <w:r>
          <w:rPr>
            <w:rFonts w:ascii="Arial" w:hAnsi="Arial" w:cs="Arial"/>
            <w:color w:val="0000FF"/>
            <w:sz w:val="20"/>
            <w:szCs w:val="20"/>
          </w:rPr>
          <w:t>главы 47.1</w:t>
        </w:r>
      </w:hyperlink>
      <w:r>
        <w:rPr>
          <w:rFonts w:ascii="Arial" w:hAnsi="Arial" w:cs="Arial"/>
          <w:sz w:val="20"/>
          <w:szCs w:val="20"/>
        </w:rPr>
        <w:t xml:space="preserve"> УПК РФ.</w:t>
      </w:r>
    </w:p>
    <w:p w:rsidR="00393AD6" w:rsidRDefault="00393AD6"/>
    <w:sectPr w:rsidR="00393AD6" w:rsidSect="003F581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2B"/>
    <w:rsid w:val="000C626C"/>
    <w:rsid w:val="000D74C5"/>
    <w:rsid w:val="00393AD6"/>
    <w:rsid w:val="00CA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65E93F-B756-4643-89F9-FECCB6A4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53FD318C60A36172695890A2F3048036FFFA3AAE0F55AB9361F6A2F65FBEFE0E2DC0CEE50CE5404F3A85F13A20C2F5404B25752E52FETBK" TargetMode="External"/><Relationship Id="rId13" Type="http://schemas.openxmlformats.org/officeDocument/2006/relationships/hyperlink" Target="consultantplus://offline/ref=5453FD318C60A36172695890A2F3048030FCFB37AF0F55AB9361F6A2F65FBEFE0E2DC0CEE40EE24B1E6095F57377CAE9455D3B7F3052EF86FET9K" TargetMode="External"/><Relationship Id="rId18" Type="http://schemas.openxmlformats.org/officeDocument/2006/relationships/hyperlink" Target="consultantplus://offline/ref=5453FD318C60A36172695890A2F3048036F9FF3AAA0455AB9361F6A2F65FBEFE0E2DC0C7EC0CE81F4A2F94A93527D9EB485D39772CF5T4K" TargetMode="External"/><Relationship Id="rId3" Type="http://schemas.openxmlformats.org/officeDocument/2006/relationships/webSettings" Target="webSettings.xml"/><Relationship Id="rId7" Type="http://schemas.openxmlformats.org/officeDocument/2006/relationships/hyperlink" Target="consultantplus://offline/ref=5453FD318C60A36172695890A2F3048036FFFA3AAE0F55AB9361F6A2F65FBEFE0E2DC0CEE50CE4404F3A85F13A20C2F5404B25752E52FETBK" TargetMode="External"/><Relationship Id="rId12" Type="http://schemas.openxmlformats.org/officeDocument/2006/relationships/hyperlink" Target="consultantplus://offline/ref=5453FD318C60A36172695890A2F3048036F9FF3AAA0455AB9361F6A2F65FBEFE0E2DC0CEE206E7404F3A85F13A20C2F5404B25752E52FETBK" TargetMode="External"/><Relationship Id="rId17" Type="http://schemas.openxmlformats.org/officeDocument/2006/relationships/hyperlink" Target="consultantplus://offline/ref=5453FD318C60A36172695890A2F3048036F9FF3AAA0455AB9361F6A2F65FBEFE0E2DC0C6EC0DE81F4A2F94A93527D9EB485D39772CF5T4K" TargetMode="External"/><Relationship Id="rId2" Type="http://schemas.openxmlformats.org/officeDocument/2006/relationships/settings" Target="settings.xml"/><Relationship Id="rId16" Type="http://schemas.openxmlformats.org/officeDocument/2006/relationships/hyperlink" Target="consultantplus://offline/ref=5453FD318C60A36172695890A2F3048036F9FF3AAA0455AB9361F6A2F65FBEFE0E2DC0C6E10AE81F4A2F94A93527D9EB485D39772CF5T4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453FD318C60A36172695890A2F3048036FFFA3AAE0F55AB9361F6A2F65FBEFE0E2DC0CEE50CE5404F3A85F13A20C2F5404B25752E52FETBK" TargetMode="External"/><Relationship Id="rId11" Type="http://schemas.openxmlformats.org/officeDocument/2006/relationships/hyperlink" Target="consultantplus://offline/ref=5453FD318C60A36172695890A2F3048036FFFA3AAE0F55AB9361F6A2F65FBEFE0E2DC0CEE40CE74A196095F57377CAE9455D3B7F3052EF86FET9K" TargetMode="External"/><Relationship Id="rId5" Type="http://schemas.openxmlformats.org/officeDocument/2006/relationships/hyperlink" Target="consultantplus://offline/ref=5453FD318C60A36172695890A2F3048036FFFA3AAE0F55AB9361F6A2F65FBEFE0E2DC0CEE50AE6404F3A85F13A20C2F5404B25752E52FETBK" TargetMode="External"/><Relationship Id="rId15" Type="http://schemas.openxmlformats.org/officeDocument/2006/relationships/hyperlink" Target="consultantplus://offline/ref=5453FD318C60A36172695890A2F3048036F9FF3AAA0455AB9361F6A2F65FBEFE0E2DC0C6ED0EE81F4A2F94A93527D9EB485D39772CF5T4K" TargetMode="External"/><Relationship Id="rId10" Type="http://schemas.openxmlformats.org/officeDocument/2006/relationships/hyperlink" Target="consultantplus://offline/ref=5453FD318C60A36172695890A2F3048036FFFA3AAE0F55AB9361F6A2F65FBEFE0E2DC0CEE40CE74A196095F57377CAE9455D3B7F3052EF86FET9K" TargetMode="External"/><Relationship Id="rId19" Type="http://schemas.openxmlformats.org/officeDocument/2006/relationships/fontTable" Target="fontTable.xml"/><Relationship Id="rId4" Type="http://schemas.openxmlformats.org/officeDocument/2006/relationships/hyperlink" Target="consultantplus://offline/ref=5453FD318C60A36172695890A2F3048036FFFA3AAE0F55AB9361F6A2F65FBEFE0E2DC0CEE40EE2491B6095F57377CAE9455D3B7F3052EF86FET9K" TargetMode="External"/><Relationship Id="rId9" Type="http://schemas.openxmlformats.org/officeDocument/2006/relationships/hyperlink" Target="consultantplus://offline/ref=5453FD318C60A36172695890A2F3048036FFFA3AAE0F55AB9361F6A2F65FBEFE0E2DC0CDE008EA404F3A85F13A20C2F5404B25752E52FETBK" TargetMode="External"/><Relationship Id="rId14" Type="http://schemas.openxmlformats.org/officeDocument/2006/relationships/hyperlink" Target="consultantplus://offline/ref=5453FD318C60A36172695890A2F3048036FFFA3AAE0F55AB9361F6A2F65FBEFE0E2DC0CEE40CE74A196095F57377CAE9455D3B7F3052EF86FET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1472</Words>
  <Characters>9687</Characters>
  <Application>Microsoft Office Word</Application>
  <DocSecurity>0</DocSecurity>
  <Lines>144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2024-08-25T10:20:00Z</dcterms:created>
  <dcterms:modified xsi:type="dcterms:W3CDTF">2024-08-26T22:52:00Z</dcterms:modified>
</cp:coreProperties>
</file>